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Pr="000722DC" w:rsidRDefault="000722DC" w:rsidP="000722DC">
      <w:pPr>
        <w:shd w:val="clear" w:color="auto" w:fill="FFFFFF"/>
        <w:spacing w:before="100" w:beforeAutospacing="1" w:after="100" w:afterAutospacing="1" w:line="480" w:lineRule="auto"/>
        <w:ind w:left="360"/>
        <w:jc w:val="center"/>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P</w:t>
      </w:r>
      <w:r w:rsidRPr="000722DC">
        <w:rPr>
          <w:rFonts w:ascii="Times New Roman" w:eastAsia="Times New Roman" w:hAnsi="Times New Roman" w:cs="Times New Roman"/>
          <w:color w:val="212121"/>
          <w:szCs w:val="23"/>
        </w:rPr>
        <w:t>athophysiology</w:t>
      </w:r>
      <w:r>
        <w:rPr>
          <w:rFonts w:ascii="Times New Roman" w:eastAsia="Times New Roman" w:hAnsi="Times New Roman" w:cs="Times New Roman"/>
          <w:color w:val="212121"/>
          <w:szCs w:val="23"/>
        </w:rPr>
        <w:t xml:space="preserve"> </w:t>
      </w:r>
    </w:p>
    <w:p w:rsidR="000722DC" w:rsidRPr="000722DC" w:rsidRDefault="000722DC" w:rsidP="000722DC">
      <w:pPr>
        <w:shd w:val="clear" w:color="auto" w:fill="FFFFFF"/>
        <w:spacing w:before="100" w:beforeAutospacing="1" w:after="100" w:afterAutospacing="1" w:line="480" w:lineRule="auto"/>
        <w:ind w:left="360"/>
        <w:jc w:val="center"/>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Name:</w:t>
      </w:r>
    </w:p>
    <w:p w:rsidR="000722DC" w:rsidRPr="000722DC" w:rsidRDefault="000722DC" w:rsidP="000722DC">
      <w:pPr>
        <w:shd w:val="clear" w:color="auto" w:fill="FFFFFF"/>
        <w:spacing w:before="100" w:beforeAutospacing="1" w:after="100" w:afterAutospacing="1" w:line="480" w:lineRule="auto"/>
        <w:ind w:left="360"/>
        <w:jc w:val="center"/>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Tutor:</w:t>
      </w:r>
    </w:p>
    <w:p w:rsidR="000722DC" w:rsidRPr="000722DC" w:rsidRDefault="000722DC" w:rsidP="000722DC">
      <w:pPr>
        <w:shd w:val="clear" w:color="auto" w:fill="FFFFFF"/>
        <w:spacing w:before="100" w:beforeAutospacing="1" w:after="100" w:afterAutospacing="1" w:line="480" w:lineRule="auto"/>
        <w:ind w:left="360"/>
        <w:jc w:val="center"/>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Institution:</w:t>
      </w: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lastRenderedPageBreak/>
        <w:t>Explain the pathophysiology of Mrs. Jones' disease</w:t>
      </w:r>
    </w:p>
    <w:p w:rsidR="000722DC" w:rsidRPr="000722DC" w:rsidRDefault="000722DC" w:rsidP="000722DC">
      <w:pPr>
        <w:pStyle w:val="ListParagraph"/>
        <w:numPr>
          <w:ilvl w:val="0"/>
          <w:numId w:val="4"/>
        </w:numPr>
        <w:shd w:val="clear" w:color="auto" w:fill="FFFFFF"/>
        <w:spacing w:before="100" w:beforeAutospacing="1" w:after="100" w:afterAutospacing="1" w:line="480" w:lineRule="auto"/>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t>Sepsis</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Sepsis occurs when the immune system activated to fight an infection but goes overdrive when the chemicals released by the immune system causes inflammation throughout the entire body instead. It might cause organ or organ system failure. For a patient to be diagnosed with sepsis, the following symptoms must be depicted in them: fever above 1000 F or temperature below 980 C, heartbeat of more than 90 beats per minute, respiration rate of more than 20 breaths per minute, white blood cells greater than 12,000ml, less than 4000ml or 10% immatur</w:t>
      </w:r>
      <w:r>
        <w:rPr>
          <w:rFonts w:ascii="Times New Roman" w:eastAsia="Times New Roman" w:hAnsi="Times New Roman" w:cs="Times New Roman"/>
          <w:color w:val="212121"/>
          <w:szCs w:val="23"/>
        </w:rPr>
        <w:t xml:space="preserve">e band and a probable infection. </w:t>
      </w:r>
      <w:r w:rsidRPr="000722DC">
        <w:rPr>
          <w:rFonts w:ascii="Times New Roman" w:eastAsia="Times New Roman" w:hAnsi="Times New Roman" w:cs="Times New Roman"/>
          <w:color w:val="212121"/>
          <w:szCs w:val="23"/>
        </w:rPr>
        <w:t>One with a weak immune system, within the aging population and resistant to antibiotics is susceptible to sepsis. The disease does not arise on its own, but c, sepsis was thought to bay come from other medical conditions such as infection within the lungs, skin, urinary tract and other parts of the body. It can be caused by fungi, bacteria or virus. Initially, sepsis was thought to be caused by the gram-negative bacteria, but after many studies, it was found that i</w:t>
      </w:r>
      <w:r>
        <w:rPr>
          <w:rFonts w:ascii="Times New Roman" w:eastAsia="Times New Roman" w:hAnsi="Times New Roman" w:cs="Times New Roman"/>
          <w:color w:val="212121"/>
          <w:szCs w:val="23"/>
        </w:rPr>
        <w:t>t can be caused by any bacteria.</w:t>
      </w:r>
    </w:p>
    <w:p w:rsidR="000722DC" w:rsidRPr="000722DC" w:rsidRDefault="000722DC" w:rsidP="000722DC">
      <w:pPr>
        <w:pStyle w:val="ListParagraph"/>
        <w:numPr>
          <w:ilvl w:val="0"/>
          <w:numId w:val="4"/>
        </w:numPr>
        <w:shd w:val="clear" w:color="auto" w:fill="FFFFFF"/>
        <w:spacing w:before="100" w:beforeAutospacing="1" w:after="100" w:afterAutospacing="1" w:line="480" w:lineRule="auto"/>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t>Right lower extremity wound infection/extremity of cellulitis</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 xml:space="preserve">Initiates with the entrance of bacteria in the skin causing the skin to swell, painful to touch and become red around the area of infection; however, complications may arise if the bacteria goes deep within the bloodstream. Streptococcus and Staphylococcus are the main bacteria leading to the pathophysiology of cellulitis. Dry, broken, flaking, wounded skins are entrance points for the bacteria. Commonly starts by affecting the lower leg. Chronic skin disruption, open wounds, and weakened immune system encourage cellulitis attacks. If not treated, it may damage the </w:t>
      </w:r>
      <w:r w:rsidRPr="000722DC">
        <w:rPr>
          <w:rFonts w:ascii="Times New Roman" w:eastAsia="Times New Roman" w:hAnsi="Times New Roman" w:cs="Times New Roman"/>
          <w:color w:val="212121"/>
          <w:szCs w:val="23"/>
        </w:rPr>
        <w:lastRenderedPageBreak/>
        <w:t>lymphatic system and the fascial lining of the skin making the condition complicated and severe. Checking the condition of the infected skin, blood tests and wound culture are ways the physician may use to ascertain the presence of cellulitis.</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b/>
          <w:color w:val="212121"/>
          <w:szCs w:val="23"/>
        </w:rPr>
        <w:t>Determine appropriate related pharmacological interventions</w:t>
      </w:r>
      <w:r w:rsidRPr="000722DC">
        <w:rPr>
          <w:rFonts w:ascii="Times New Roman" w:eastAsia="Times New Roman" w:hAnsi="Times New Roman" w:cs="Times New Roman"/>
          <w:color w:val="212121"/>
          <w:szCs w:val="23"/>
        </w:rPr>
        <w:t>.</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 xml:space="preserve">Sepsis: The pharmacological interventions imply the therapies that rely on drugs. In sepsis these therapies include: steroid therapy such as use of Glucocorticoids which inhibits the inflammatory responses, vasopressor support such as norepinephrine, dopamine, phenylephrine, dobutamine and vasopressin, antibiotic support, insulin therapy, nutrition therapy, recombinant human activated protein C includes antithrombotic, profibrinolytic and anti-inflammatory properties, use of eritoran </w:t>
      </w:r>
      <w:proofErr w:type="spellStart"/>
      <w:r w:rsidRPr="000722DC">
        <w:rPr>
          <w:rFonts w:ascii="Times New Roman" w:eastAsia="Times New Roman" w:hAnsi="Times New Roman" w:cs="Times New Roman"/>
          <w:color w:val="212121"/>
          <w:szCs w:val="23"/>
        </w:rPr>
        <w:t>tetrasodium</w:t>
      </w:r>
      <w:proofErr w:type="spellEnd"/>
      <w:r w:rsidRPr="000722DC">
        <w:rPr>
          <w:rFonts w:ascii="Times New Roman" w:eastAsia="Times New Roman" w:hAnsi="Times New Roman" w:cs="Times New Roman"/>
          <w:color w:val="212121"/>
          <w:szCs w:val="23"/>
        </w:rPr>
        <w:t xml:space="preserve"> and finally beta-adrenergic blockade since it aids metabolism, glucose homeostasis, myocardial function and cytokine expression. In addition to the pharmacological interventions, Early Goal Directed Therapy (EGDT) was developed to aid in early identification and treatment of sepsis which is a final resuscitation approach when presented to the emergency room or</w:t>
      </w:r>
      <w:r>
        <w:rPr>
          <w:rFonts w:ascii="Times New Roman" w:eastAsia="Times New Roman" w:hAnsi="Times New Roman" w:cs="Times New Roman"/>
          <w:color w:val="212121"/>
          <w:szCs w:val="23"/>
        </w:rPr>
        <w:t xml:space="preserve"> within 6 hours of sepsis </w:t>
      </w:r>
      <w:r>
        <w:rPr>
          <w:rFonts w:ascii="Times New Roman" w:eastAsia="Times New Roman" w:hAnsi="Times New Roman" w:cs="Times New Roman"/>
          <w:color w:val="212121"/>
          <w:szCs w:val="23"/>
        </w:rPr>
        <w:t>(</w:t>
      </w:r>
      <w:proofErr w:type="spellStart"/>
      <w:r>
        <w:rPr>
          <w:rFonts w:ascii="Times New Roman" w:eastAsia="Times New Roman" w:hAnsi="Times New Roman" w:cs="Times New Roman"/>
          <w:color w:val="212121"/>
          <w:szCs w:val="23"/>
        </w:rPr>
        <w:t>Porth</w:t>
      </w:r>
      <w:proofErr w:type="spellEnd"/>
      <w:r>
        <w:rPr>
          <w:rFonts w:ascii="Times New Roman" w:eastAsia="Times New Roman" w:hAnsi="Times New Roman" w:cs="Times New Roman"/>
          <w:color w:val="212121"/>
          <w:szCs w:val="23"/>
        </w:rPr>
        <w:t>, 2004)</w:t>
      </w:r>
      <w:r w:rsidRPr="000722DC">
        <w:rPr>
          <w:rFonts w:ascii="Times New Roman" w:eastAsia="Times New Roman" w:hAnsi="Times New Roman" w:cs="Times New Roman"/>
          <w:color w:val="212121"/>
          <w:szCs w:val="23"/>
        </w:rPr>
        <w:t>.</w:t>
      </w:r>
      <w:bookmarkStart w:id="0" w:name="_GoBack"/>
      <w:bookmarkEnd w:id="0"/>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 xml:space="preserve">Right lower extremity wound infection/extremity of cellulitis: Pharmacological interventions are aimed at eradicating cellulitis and include: antibiotics therapy which lasts for 2-3 weeks, </w:t>
      </w:r>
      <w:proofErr w:type="gramStart"/>
      <w:r w:rsidRPr="000722DC">
        <w:rPr>
          <w:rFonts w:ascii="Times New Roman" w:eastAsia="Times New Roman" w:hAnsi="Times New Roman" w:cs="Times New Roman"/>
          <w:color w:val="212121"/>
          <w:szCs w:val="23"/>
        </w:rPr>
        <w:t>drainage</w:t>
      </w:r>
      <w:proofErr w:type="gramEnd"/>
      <w:r w:rsidRPr="000722DC">
        <w:rPr>
          <w:rFonts w:ascii="Times New Roman" w:eastAsia="Times New Roman" w:hAnsi="Times New Roman" w:cs="Times New Roman"/>
          <w:color w:val="212121"/>
          <w:szCs w:val="23"/>
        </w:rPr>
        <w:t xml:space="preserve"> that is abscess need for drainage for any pathogen present, analgesics, rest, surgical management depending on the severity of the disease and nursing management that pertains care plan, wound care, clean the area and monitoring of any complications that may arise.</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t>Justify dosages, dosage forms, routes, and frequency of medication administration based on the pathophysiological processes of Mrs. Jones' case.</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lastRenderedPageBreak/>
        <w:t xml:space="preserve">Sepsis pharmacological intervention is justified due to the severity of the condition. If left untreated it may result to death as sepsis is among the top killer disease. Therefore proper treatment is required to deal with the disease at early stages before extending to septic shock which is a deadly condition. Insulin therapy, nutrition support and antibiotic are aimed at improving the immune system, steroid therapy aimed at reducing the pain while recombinant human activated protein C and eritoran </w:t>
      </w:r>
      <w:r w:rsidRPr="000722DC">
        <w:rPr>
          <w:rFonts w:ascii="Times New Roman" w:eastAsia="Times New Roman" w:hAnsi="Times New Roman" w:cs="Times New Roman"/>
          <w:color w:val="212121"/>
          <w:szCs w:val="23"/>
        </w:rPr>
        <w:t>tetrasodiom</w:t>
      </w:r>
      <w:r w:rsidRPr="000722DC">
        <w:rPr>
          <w:rFonts w:ascii="Times New Roman" w:eastAsia="Times New Roman" w:hAnsi="Times New Roman" w:cs="Times New Roman"/>
          <w:color w:val="212121"/>
          <w:szCs w:val="23"/>
        </w:rPr>
        <w:t xml:space="preserve"> are aimed at improving the condition of the patient as well as reducing t</w:t>
      </w:r>
      <w:r>
        <w:rPr>
          <w:rFonts w:ascii="Times New Roman" w:eastAsia="Times New Roman" w:hAnsi="Times New Roman" w:cs="Times New Roman"/>
          <w:color w:val="212121"/>
          <w:szCs w:val="23"/>
        </w:rPr>
        <w:t>he mortality rate due to sepsis.</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Right lower extremity wound infection/extremity of cellulitis pharmacological interventions are justifiable since cellulitis may deem dangerous if left untreated and may lead to amputation of body parts. Therefore, it's vital for the disease to be under control to avoid it's spreading to other body parts and increasing its severity degree. It's easily treatable with antibiotics that ought to be taken 12 hours apart for 2-3 weeks depending on the severity of the condition. Improving the immune system as well as checking the weight to avoid obesity since it's a vital risk factor to contracting cellulitis</w:t>
      </w:r>
      <w:r w:rsidRPr="000722DC">
        <w:rPr>
          <w:rFonts w:ascii="Times New Roman" w:eastAsia="Times New Roman" w:hAnsi="Times New Roman" w:cs="Times New Roman"/>
          <w:color w:val="212121"/>
          <w:szCs w:val="23"/>
        </w:rPr>
        <w:t xml:space="preserve"> </w:t>
      </w:r>
      <w:r>
        <w:rPr>
          <w:rFonts w:ascii="Times New Roman" w:eastAsia="Times New Roman" w:hAnsi="Times New Roman" w:cs="Times New Roman"/>
          <w:color w:val="212121"/>
          <w:szCs w:val="23"/>
        </w:rPr>
        <w:t>(</w:t>
      </w:r>
      <w:proofErr w:type="spellStart"/>
      <w:r>
        <w:rPr>
          <w:rFonts w:ascii="Times New Roman" w:eastAsia="Times New Roman" w:hAnsi="Times New Roman" w:cs="Times New Roman"/>
          <w:color w:val="212121"/>
          <w:szCs w:val="23"/>
        </w:rPr>
        <w:t>Porth</w:t>
      </w:r>
      <w:proofErr w:type="spellEnd"/>
      <w:r>
        <w:rPr>
          <w:rFonts w:ascii="Times New Roman" w:eastAsia="Times New Roman" w:hAnsi="Times New Roman" w:cs="Times New Roman"/>
          <w:color w:val="212121"/>
          <w:szCs w:val="23"/>
        </w:rPr>
        <w:t>, 2004)</w:t>
      </w:r>
      <w:r w:rsidRPr="000722DC">
        <w:rPr>
          <w:rFonts w:ascii="Times New Roman" w:eastAsia="Times New Roman" w:hAnsi="Times New Roman" w:cs="Times New Roman"/>
          <w:color w:val="212121"/>
          <w:szCs w:val="23"/>
        </w:rPr>
        <w:t xml:space="preserve">. </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Since Mrs. Jones is obese, in the aging population and with a weak immune system, it's justifiable to imply the pharmacological interventions undertaken would suit best since the vital signs, and physical examination report depicts right lower extremity/cellulitis and sepsis.</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t>Describe the impact of Mrs. Jones' nutrition, culture, ethnicity, and socioeconomic status have on the pathophysiology, pharmacology, and pharmacokinetics in her case.</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Pathophysiology in her case relates to the symptoms that one shows while suffering from cellulitis and sepsis</w:t>
      </w:r>
      <w:r>
        <w:rPr>
          <w:rFonts w:ascii="Times New Roman" w:eastAsia="Times New Roman" w:hAnsi="Times New Roman" w:cs="Times New Roman"/>
          <w:color w:val="212121"/>
          <w:szCs w:val="23"/>
        </w:rPr>
        <w:t xml:space="preserve"> </w:t>
      </w:r>
      <w:r>
        <w:rPr>
          <w:rFonts w:ascii="Times New Roman" w:eastAsia="Times New Roman" w:hAnsi="Times New Roman" w:cs="Times New Roman"/>
          <w:color w:val="212121"/>
          <w:szCs w:val="23"/>
        </w:rPr>
        <w:t>(</w:t>
      </w:r>
      <w:r w:rsidRPr="000722DC">
        <w:rPr>
          <w:rFonts w:ascii="Times New Roman" w:eastAsia="Times New Roman" w:hAnsi="Times New Roman" w:cs="Times New Roman"/>
          <w:color w:val="212121"/>
          <w:szCs w:val="23"/>
        </w:rPr>
        <w:t>Cas</w:t>
      </w:r>
      <w:r>
        <w:rPr>
          <w:rFonts w:ascii="Times New Roman" w:eastAsia="Times New Roman" w:hAnsi="Times New Roman" w:cs="Times New Roman"/>
          <w:color w:val="212121"/>
          <w:szCs w:val="23"/>
        </w:rPr>
        <w:t>tro &amp; Neuberger, 2007)</w:t>
      </w:r>
      <w:r w:rsidRPr="000722DC">
        <w:rPr>
          <w:rFonts w:ascii="Times New Roman" w:eastAsia="Times New Roman" w:hAnsi="Times New Roman" w:cs="Times New Roman"/>
          <w:color w:val="212121"/>
          <w:szCs w:val="23"/>
        </w:rPr>
        <w:t xml:space="preserve">. The breathing rates, heartbeat rate, white blood </w:t>
      </w:r>
      <w:r w:rsidRPr="000722DC">
        <w:rPr>
          <w:rFonts w:ascii="Times New Roman" w:eastAsia="Times New Roman" w:hAnsi="Times New Roman" w:cs="Times New Roman"/>
          <w:color w:val="212121"/>
          <w:szCs w:val="23"/>
        </w:rPr>
        <w:lastRenderedPageBreak/>
        <w:t xml:space="preserve">cells count and presence of a wound-related with sepsis symptoms in which nutrition might have played a role since she had poor feeding habits that left her obese and played a role in cellulitis. Also, according to her social status at that age, there is a likelihood she depended on means of transport in all her travels. Therefore, she rarely exercised. Also, as per her age, she would rarely exercise. Also, according to her age, her body muscles are not easily healed as compared to someone at her young age. Improvement of nutrition will help her manage the obesity and improving her immune system and thus manage the diseases. Also, she should exercise daily to ensure the body is flexible and also to strengthen her muscles since her condition would highly attract diseases such as diabetes and cardiovascular diseases. Mrs. Jones should look for someone to take care of her or join a support group who will help her through the healing process and will motivate her into eating well and exercising daily. Moreover, Mrs. Jones should seriously follow her prescribed medication to ensure she gets well fast. </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t>Describe priority learning needs/ potential patient teaching strategies to help Mrs. Jones manage her condition.</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 xml:space="preserve">Mrs. Jones can manage her condition to better her living by undertaking the following measures: exercise daily to check on her obesity status and thus regulate the weight since it's a risk factor to getting the disease. She should also check her dietary techniques which do play a greater role in the weight factor. Mrs. Jones should have frequent check-ups with the doctor since sepsis is as </w:t>
      </w:r>
      <w:proofErr w:type="spellStart"/>
      <w:r w:rsidRPr="000722DC">
        <w:rPr>
          <w:rFonts w:ascii="Times New Roman" w:eastAsia="Times New Roman" w:hAnsi="Times New Roman" w:cs="Times New Roman"/>
          <w:color w:val="212121"/>
          <w:szCs w:val="23"/>
        </w:rPr>
        <w:t>s</w:t>
      </w:r>
      <w:proofErr w:type="spellEnd"/>
      <w:r w:rsidRPr="000722DC">
        <w:rPr>
          <w:rFonts w:ascii="Times New Roman" w:eastAsia="Times New Roman" w:hAnsi="Times New Roman" w:cs="Times New Roman"/>
          <w:color w:val="212121"/>
          <w:szCs w:val="23"/>
        </w:rPr>
        <w:t xml:space="preserve"> result of many underlying health conditions as it does not manifest on its own. Proper hygiene conditions should be in place such as cleaning of the wound as this contributes to skin infections and is also vital in managing and preventing cellulite</w:t>
      </w:r>
      <w:r>
        <w:rPr>
          <w:rFonts w:ascii="Times New Roman" w:eastAsia="Times New Roman" w:hAnsi="Times New Roman" w:cs="Times New Roman"/>
          <w:color w:val="212121"/>
          <w:szCs w:val="23"/>
        </w:rPr>
        <w:t xml:space="preserve"> (</w:t>
      </w:r>
      <w:r w:rsidRPr="000722DC">
        <w:rPr>
          <w:rFonts w:ascii="Times New Roman" w:eastAsia="Times New Roman" w:hAnsi="Times New Roman" w:cs="Times New Roman"/>
          <w:color w:val="212121"/>
          <w:szCs w:val="23"/>
        </w:rPr>
        <w:t>Cas</w:t>
      </w:r>
      <w:r>
        <w:rPr>
          <w:rFonts w:ascii="Times New Roman" w:eastAsia="Times New Roman" w:hAnsi="Times New Roman" w:cs="Times New Roman"/>
          <w:color w:val="212121"/>
          <w:szCs w:val="23"/>
        </w:rPr>
        <w:t>tro &amp; Neuberger, 2007)</w:t>
      </w:r>
      <w:r w:rsidRPr="000722DC">
        <w:rPr>
          <w:rFonts w:ascii="Times New Roman" w:eastAsia="Times New Roman" w:hAnsi="Times New Roman" w:cs="Times New Roman"/>
          <w:color w:val="212121"/>
          <w:szCs w:val="23"/>
        </w:rPr>
        <w:t xml:space="preserve">. In case of further symptoms that might arise. Mrs. Jones should avoid over-the-counter treatment and see a </w:t>
      </w:r>
      <w:r w:rsidRPr="000722DC">
        <w:rPr>
          <w:rFonts w:ascii="Times New Roman" w:eastAsia="Times New Roman" w:hAnsi="Times New Roman" w:cs="Times New Roman"/>
          <w:color w:val="212121"/>
          <w:szCs w:val="23"/>
        </w:rPr>
        <w:lastRenderedPageBreak/>
        <w:t>doctor as this might help prevent any further infections or complications. In the presence of open wounds, Mrs. Jones should wash the injured areas with soap and water and cover it to prevent further contaminations to the wound. Sleeping under mosquito nets to avoid mosquito bites will also come in handy since mosquito bites transmit the bacteria causing the infections and worsening the conditions.</w:t>
      </w:r>
    </w:p>
    <w:p w:rsidR="000722DC" w:rsidRPr="000722DC" w:rsidRDefault="000722DC" w:rsidP="000722DC">
      <w:pPr>
        <w:shd w:val="clear" w:color="auto" w:fill="FFFFFF"/>
        <w:spacing w:before="100" w:beforeAutospacing="1" w:after="100" w:afterAutospacing="1" w:line="480" w:lineRule="auto"/>
        <w:jc w:val="both"/>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Therefore at a personal level, Mrs. Jones should follow the techniques and practices above to manage the condition since personal practices play a big role in intensifying the condition. In so doing, she will be increasing her chances of getting well and being healthy once again free from cellulitis and sepsis or any</w:t>
      </w:r>
      <w:r>
        <w:rPr>
          <w:rFonts w:ascii="Times New Roman" w:eastAsia="Times New Roman" w:hAnsi="Times New Roman" w:cs="Times New Roman"/>
          <w:color w:val="212121"/>
          <w:szCs w:val="23"/>
        </w:rPr>
        <w:t xml:space="preserve"> other condition that may arise.</w:t>
      </w: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p>
    <w:p w:rsid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b/>
          <w:color w:val="212121"/>
          <w:szCs w:val="23"/>
        </w:rPr>
      </w:pPr>
      <w:r w:rsidRPr="000722DC">
        <w:rPr>
          <w:rFonts w:ascii="Times New Roman" w:eastAsia="Times New Roman" w:hAnsi="Times New Roman" w:cs="Times New Roman"/>
          <w:b/>
          <w:color w:val="212121"/>
          <w:szCs w:val="23"/>
        </w:rPr>
        <w:lastRenderedPageBreak/>
        <w:t>References</w:t>
      </w:r>
    </w:p>
    <w:p w:rsidR="000722DC" w:rsidRPr="000722DC" w:rsidRDefault="000722DC" w:rsidP="000722DC">
      <w:pPr>
        <w:shd w:val="clear" w:color="auto" w:fill="FFFFFF"/>
        <w:spacing w:before="100" w:beforeAutospacing="1" w:after="100" w:afterAutospacing="1" w:line="480" w:lineRule="auto"/>
        <w:ind w:left="720" w:hanging="720"/>
        <w:jc w:val="both"/>
        <w:rPr>
          <w:rFonts w:ascii="Times New Roman" w:eastAsia="Times New Roman" w:hAnsi="Times New Roman" w:cs="Times New Roman"/>
          <w:color w:val="212121"/>
          <w:szCs w:val="23"/>
        </w:rPr>
      </w:pPr>
      <w:proofErr w:type="gramStart"/>
      <w:r w:rsidRPr="000722DC">
        <w:rPr>
          <w:rFonts w:ascii="Times New Roman" w:eastAsia="Times New Roman" w:hAnsi="Times New Roman" w:cs="Times New Roman"/>
          <w:color w:val="212121"/>
          <w:szCs w:val="23"/>
        </w:rPr>
        <w:t>Castro, D., &amp; Neuberger, W. (2007).</w:t>
      </w:r>
      <w:proofErr w:type="gramEnd"/>
      <w:r w:rsidRPr="000722DC">
        <w:rPr>
          <w:rFonts w:ascii="Times New Roman" w:eastAsia="Times New Roman" w:hAnsi="Times New Roman" w:cs="Times New Roman"/>
          <w:color w:val="212121"/>
          <w:szCs w:val="23"/>
        </w:rPr>
        <w:t xml:space="preserve"> </w:t>
      </w:r>
      <w:proofErr w:type="gramStart"/>
      <w:r w:rsidRPr="000722DC">
        <w:rPr>
          <w:rFonts w:ascii="Times New Roman" w:eastAsia="Times New Roman" w:hAnsi="Times New Roman" w:cs="Times New Roman"/>
          <w:color w:val="212121"/>
          <w:szCs w:val="23"/>
        </w:rPr>
        <w:t>U.S. Patent Application No. 11/489,873.</w:t>
      </w:r>
      <w:proofErr w:type="gramEnd"/>
    </w:p>
    <w:p w:rsidR="000722DC" w:rsidRPr="000722DC" w:rsidRDefault="000722DC" w:rsidP="000722DC">
      <w:pPr>
        <w:shd w:val="clear" w:color="auto" w:fill="FFFFFF"/>
        <w:spacing w:before="100" w:beforeAutospacing="1" w:after="100" w:afterAutospacing="1" w:line="480" w:lineRule="auto"/>
        <w:ind w:left="720" w:hanging="720"/>
        <w:jc w:val="both"/>
        <w:rPr>
          <w:rFonts w:ascii="Times New Roman" w:eastAsia="Times New Roman" w:hAnsi="Times New Roman" w:cs="Times New Roman"/>
          <w:color w:val="212121"/>
          <w:szCs w:val="23"/>
        </w:rPr>
      </w:pPr>
      <w:proofErr w:type="gramStart"/>
      <w:r w:rsidRPr="000722DC">
        <w:rPr>
          <w:rFonts w:ascii="Times New Roman" w:eastAsia="Times New Roman" w:hAnsi="Times New Roman" w:cs="Times New Roman"/>
          <w:color w:val="212121"/>
          <w:szCs w:val="23"/>
        </w:rPr>
        <w:t>Colitis–Pathophysiology, U. (2003).</w:t>
      </w:r>
      <w:proofErr w:type="gramEnd"/>
      <w:r w:rsidRPr="000722DC">
        <w:rPr>
          <w:rFonts w:ascii="Times New Roman" w:eastAsia="Times New Roman" w:hAnsi="Times New Roman" w:cs="Times New Roman"/>
          <w:color w:val="212121"/>
          <w:szCs w:val="23"/>
        </w:rPr>
        <w:t xml:space="preserve"> Inflammatory bowel disease part I: ulcerative colitis–pathophysiology and conventional and alternative treatment options. </w:t>
      </w:r>
      <w:proofErr w:type="gramStart"/>
      <w:r w:rsidRPr="000722DC">
        <w:rPr>
          <w:rFonts w:ascii="Times New Roman" w:eastAsia="Times New Roman" w:hAnsi="Times New Roman" w:cs="Times New Roman"/>
          <w:color w:val="212121"/>
          <w:szCs w:val="23"/>
        </w:rPr>
        <w:t>Alternative medicine review, 8(3), 247-283.</w:t>
      </w:r>
      <w:proofErr w:type="gramEnd"/>
    </w:p>
    <w:p w:rsidR="000722DC" w:rsidRDefault="000722DC" w:rsidP="000722DC">
      <w:pPr>
        <w:shd w:val="clear" w:color="auto" w:fill="FFFFFF"/>
        <w:spacing w:before="100" w:beforeAutospacing="1" w:after="100" w:afterAutospacing="1" w:line="480" w:lineRule="auto"/>
        <w:ind w:left="720" w:hanging="720"/>
        <w:jc w:val="both"/>
        <w:rPr>
          <w:rFonts w:ascii="Times New Roman" w:eastAsia="Times New Roman" w:hAnsi="Times New Roman" w:cs="Times New Roman"/>
          <w:color w:val="212121"/>
          <w:szCs w:val="23"/>
        </w:rPr>
      </w:pPr>
      <w:proofErr w:type="spellStart"/>
      <w:proofErr w:type="gramStart"/>
      <w:r w:rsidRPr="000722DC">
        <w:rPr>
          <w:rFonts w:ascii="Times New Roman" w:eastAsia="Times New Roman" w:hAnsi="Times New Roman" w:cs="Times New Roman"/>
          <w:color w:val="212121"/>
          <w:szCs w:val="23"/>
        </w:rPr>
        <w:t>Porth</w:t>
      </w:r>
      <w:proofErr w:type="spellEnd"/>
      <w:r w:rsidRPr="000722DC">
        <w:rPr>
          <w:rFonts w:ascii="Times New Roman" w:eastAsia="Times New Roman" w:hAnsi="Times New Roman" w:cs="Times New Roman"/>
          <w:color w:val="212121"/>
          <w:szCs w:val="23"/>
        </w:rPr>
        <w:t>, C. M. (2004).</w:t>
      </w:r>
      <w:proofErr w:type="gramEnd"/>
      <w:r w:rsidRPr="000722DC">
        <w:rPr>
          <w:rFonts w:ascii="Times New Roman" w:eastAsia="Times New Roman" w:hAnsi="Times New Roman" w:cs="Times New Roman"/>
          <w:color w:val="212121"/>
          <w:szCs w:val="23"/>
        </w:rPr>
        <w:t xml:space="preserve"> Study Guide to Accompany Pathophysiology: Concepts of Altered Health States. </w:t>
      </w:r>
      <w:proofErr w:type="gramStart"/>
      <w:r w:rsidRPr="000722DC">
        <w:rPr>
          <w:rFonts w:ascii="Times New Roman" w:eastAsia="Times New Roman" w:hAnsi="Times New Roman" w:cs="Times New Roman"/>
          <w:color w:val="212121"/>
          <w:szCs w:val="23"/>
        </w:rPr>
        <w:t>Lippincott Williams &amp; Wilkins.</w:t>
      </w:r>
      <w:proofErr w:type="gramEnd"/>
    </w:p>
    <w:p w:rsidR="000722DC" w:rsidRP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color w:val="212121"/>
          <w:szCs w:val="23"/>
        </w:rPr>
      </w:pPr>
    </w:p>
    <w:p w:rsidR="000722DC" w:rsidRP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color w:val="212121"/>
          <w:szCs w:val="23"/>
        </w:rPr>
      </w:pPr>
    </w:p>
    <w:p w:rsidR="000722DC" w:rsidRP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color w:val="212121"/>
          <w:szCs w:val="23"/>
        </w:rPr>
      </w:pPr>
    </w:p>
    <w:p w:rsidR="000722DC" w:rsidRP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color w:val="212121"/>
          <w:szCs w:val="23"/>
        </w:rPr>
      </w:pPr>
    </w:p>
    <w:p w:rsidR="000722DC" w:rsidRPr="000722DC" w:rsidRDefault="000722DC"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color w:val="212121"/>
          <w:szCs w:val="23"/>
        </w:rPr>
      </w:pPr>
    </w:p>
    <w:p w:rsidR="00D14750" w:rsidRPr="00D14750" w:rsidRDefault="00D14750" w:rsidP="000722DC">
      <w:pPr>
        <w:shd w:val="clear" w:color="auto" w:fill="FFFFFF"/>
        <w:spacing w:before="100" w:beforeAutospacing="1" w:after="100" w:afterAutospacing="1" w:line="480" w:lineRule="auto"/>
        <w:ind w:left="360"/>
        <w:jc w:val="both"/>
        <w:rPr>
          <w:rFonts w:ascii="Times New Roman" w:eastAsia="Times New Roman" w:hAnsi="Times New Roman" w:cs="Times New Roman"/>
          <w:color w:val="212121"/>
          <w:szCs w:val="23"/>
        </w:rPr>
      </w:pPr>
    </w:p>
    <w:sectPr w:rsidR="00D14750" w:rsidRPr="00D14750" w:rsidSect="000722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07A" w:rsidRDefault="0075507A" w:rsidP="000722DC">
      <w:r>
        <w:separator/>
      </w:r>
    </w:p>
  </w:endnote>
  <w:endnote w:type="continuationSeparator" w:id="0">
    <w:p w:rsidR="0075507A" w:rsidRDefault="0075507A" w:rsidP="00072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07A" w:rsidRDefault="0075507A" w:rsidP="000722DC">
      <w:r>
        <w:separator/>
      </w:r>
    </w:p>
  </w:footnote>
  <w:footnote w:type="continuationSeparator" w:id="0">
    <w:p w:rsidR="0075507A" w:rsidRDefault="0075507A" w:rsidP="00072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1203979"/>
      <w:docPartObj>
        <w:docPartGallery w:val="Page Numbers (Top of Page)"/>
        <w:docPartUnique/>
      </w:docPartObj>
    </w:sdtPr>
    <w:sdtEndPr>
      <w:rPr>
        <w:noProof/>
      </w:rPr>
    </w:sdtEndPr>
    <w:sdtContent>
      <w:p w:rsidR="000722DC" w:rsidRPr="000722DC" w:rsidRDefault="000722DC" w:rsidP="000722DC">
        <w:pPr>
          <w:shd w:val="clear" w:color="auto" w:fill="FFFFFF"/>
          <w:spacing w:before="100" w:beforeAutospacing="1" w:after="100" w:afterAutospacing="1" w:line="480" w:lineRule="auto"/>
          <w:rPr>
            <w:rFonts w:ascii="Times New Roman" w:eastAsia="Times New Roman" w:hAnsi="Times New Roman" w:cs="Times New Roman"/>
            <w:color w:val="212121"/>
            <w:szCs w:val="23"/>
          </w:rPr>
        </w:pPr>
        <w:r w:rsidRPr="000722DC">
          <w:rPr>
            <w:rFonts w:ascii="Times New Roman" w:eastAsia="Times New Roman" w:hAnsi="Times New Roman" w:cs="Times New Roman"/>
            <w:color w:val="212121"/>
            <w:szCs w:val="23"/>
          </w:rPr>
          <w:t xml:space="preserve">Pathophysiology </w:t>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t xml:space="preserve">      </w:t>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r>
        <w:r w:rsidRPr="000722DC">
          <w:rPr>
            <w:rFonts w:ascii="Times New Roman" w:eastAsia="Times New Roman" w:hAnsi="Times New Roman" w:cs="Times New Roman"/>
            <w:color w:val="212121"/>
            <w:szCs w:val="23"/>
          </w:rPr>
          <w:tab/>
          <w:t xml:space="preserve">         </w:t>
        </w:r>
        <w:r w:rsidRPr="000722DC">
          <w:rPr>
            <w:rFonts w:ascii="Times New Roman" w:hAnsi="Times New Roman" w:cs="Times New Roman"/>
          </w:rPr>
          <w:fldChar w:fldCharType="begin"/>
        </w:r>
        <w:r w:rsidRPr="000722DC">
          <w:rPr>
            <w:rFonts w:ascii="Times New Roman" w:hAnsi="Times New Roman" w:cs="Times New Roman"/>
          </w:rPr>
          <w:instrText xml:space="preserve"> PAGE   \* MERGEFORMAT </w:instrText>
        </w:r>
        <w:r w:rsidRPr="000722DC">
          <w:rPr>
            <w:rFonts w:ascii="Times New Roman" w:hAnsi="Times New Roman" w:cs="Times New Roman"/>
          </w:rPr>
          <w:fldChar w:fldCharType="separate"/>
        </w:r>
        <w:r>
          <w:rPr>
            <w:rFonts w:ascii="Times New Roman" w:hAnsi="Times New Roman" w:cs="Times New Roman"/>
            <w:noProof/>
          </w:rPr>
          <w:t>2</w:t>
        </w:r>
        <w:r w:rsidRPr="000722DC">
          <w:rPr>
            <w:rFonts w:ascii="Times New Roman" w:hAnsi="Times New Roman" w:cs="Times New Roman"/>
            <w:noProof/>
          </w:rPr>
          <w:fldChar w:fldCharType="end"/>
        </w:r>
      </w:p>
    </w:sdtContent>
  </w:sdt>
  <w:p w:rsidR="000722DC" w:rsidRPr="000722DC" w:rsidRDefault="000722DC">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2DC" w:rsidRPr="000722DC" w:rsidRDefault="000722DC" w:rsidP="000722DC">
    <w:pPr>
      <w:shd w:val="clear" w:color="auto" w:fill="FFFFFF"/>
      <w:spacing w:before="100" w:beforeAutospacing="1" w:after="100" w:afterAutospacing="1" w:line="480" w:lineRule="auto"/>
      <w:rPr>
        <w:rFonts w:ascii="Times New Roman" w:eastAsia="Times New Roman" w:hAnsi="Times New Roman" w:cs="Times New Roman"/>
        <w:color w:val="212121"/>
        <w:szCs w:val="23"/>
      </w:rPr>
    </w:pPr>
    <w:r w:rsidRPr="000722DC">
      <w:rPr>
        <w:rFonts w:ascii="Times New Roman" w:hAnsi="Times New Roman" w:cs="Times New Roman"/>
      </w:rPr>
      <w:t xml:space="preserve">Running head: </w:t>
    </w:r>
    <w:r w:rsidRPr="000722DC">
      <w:rPr>
        <w:rFonts w:ascii="Times New Roman" w:eastAsia="Times New Roman" w:hAnsi="Times New Roman" w:cs="Times New Roman"/>
        <w:color w:val="212121"/>
        <w:szCs w:val="23"/>
      </w:rPr>
      <w:t xml:space="preserve">Pathophysiology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E759A"/>
    <w:multiLevelType w:val="hybridMultilevel"/>
    <w:tmpl w:val="86F631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6401B"/>
    <w:multiLevelType w:val="hybridMultilevel"/>
    <w:tmpl w:val="F724E2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4A21F1"/>
    <w:multiLevelType w:val="hybridMultilevel"/>
    <w:tmpl w:val="F724E2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693CF8"/>
    <w:multiLevelType w:val="multilevel"/>
    <w:tmpl w:val="5F9E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2DF"/>
    <w:rsid w:val="000722DC"/>
    <w:rsid w:val="000F0F41"/>
    <w:rsid w:val="00113A24"/>
    <w:rsid w:val="001D3877"/>
    <w:rsid w:val="001D62DF"/>
    <w:rsid w:val="002208FB"/>
    <w:rsid w:val="00283952"/>
    <w:rsid w:val="00287D56"/>
    <w:rsid w:val="002B1A21"/>
    <w:rsid w:val="002B5CCD"/>
    <w:rsid w:val="00311293"/>
    <w:rsid w:val="003C4D0A"/>
    <w:rsid w:val="003F3496"/>
    <w:rsid w:val="00425723"/>
    <w:rsid w:val="004B021F"/>
    <w:rsid w:val="004B3F63"/>
    <w:rsid w:val="004D17A1"/>
    <w:rsid w:val="007119BB"/>
    <w:rsid w:val="0075507A"/>
    <w:rsid w:val="00883B94"/>
    <w:rsid w:val="009A6DA4"/>
    <w:rsid w:val="00B016D8"/>
    <w:rsid w:val="00B26FFC"/>
    <w:rsid w:val="00B522E7"/>
    <w:rsid w:val="00BD557E"/>
    <w:rsid w:val="00C415D0"/>
    <w:rsid w:val="00D065EC"/>
    <w:rsid w:val="00D14750"/>
    <w:rsid w:val="00D341B5"/>
    <w:rsid w:val="00D52811"/>
    <w:rsid w:val="00EF4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2DF"/>
    <w:pPr>
      <w:spacing w:line="240" w:lineRule="auto"/>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1D62DF"/>
    <w:pPr>
      <w:ind w:left="720"/>
      <w:contextualSpacing/>
    </w:pPr>
  </w:style>
  <w:style w:type="paragraph" w:styleId="BalloonText">
    <w:name w:val="Balloon Text"/>
    <w:basedOn w:val="Normal"/>
    <w:link w:val="BalloonTextChar"/>
    <w:uiPriority w:val="99"/>
    <w:semiHidden/>
    <w:unhideWhenUsed/>
    <w:rsid w:val="004D17A1"/>
    <w:rPr>
      <w:rFonts w:ascii="Tahoma" w:hAnsi="Tahoma" w:cs="Tahoma"/>
      <w:sz w:val="16"/>
      <w:szCs w:val="16"/>
    </w:rPr>
  </w:style>
  <w:style w:type="character" w:customStyle="1" w:styleId="BalloonTextChar">
    <w:name w:val="Balloon Text Char"/>
    <w:basedOn w:val="DefaultParagraphFont"/>
    <w:link w:val="BalloonText"/>
    <w:uiPriority w:val="99"/>
    <w:semiHidden/>
    <w:rsid w:val="004D17A1"/>
    <w:rPr>
      <w:rFonts w:ascii="Tahoma" w:hAnsi="Tahoma" w:cs="Tahoma"/>
      <w:sz w:val="16"/>
      <w:szCs w:val="16"/>
    </w:rPr>
  </w:style>
  <w:style w:type="paragraph" w:styleId="Header">
    <w:name w:val="header"/>
    <w:basedOn w:val="Normal"/>
    <w:link w:val="HeaderChar"/>
    <w:uiPriority w:val="99"/>
    <w:unhideWhenUsed/>
    <w:rsid w:val="000722DC"/>
    <w:pPr>
      <w:tabs>
        <w:tab w:val="center" w:pos="4680"/>
        <w:tab w:val="right" w:pos="9360"/>
      </w:tabs>
    </w:pPr>
  </w:style>
  <w:style w:type="character" w:customStyle="1" w:styleId="HeaderChar">
    <w:name w:val="Header Char"/>
    <w:basedOn w:val="DefaultParagraphFont"/>
    <w:link w:val="Header"/>
    <w:uiPriority w:val="99"/>
    <w:rsid w:val="000722DC"/>
    <w:rPr>
      <w:rFonts w:asciiTheme="minorHAnsi" w:hAnsiTheme="minorHAnsi" w:cstheme="minorBidi"/>
    </w:rPr>
  </w:style>
  <w:style w:type="paragraph" w:styleId="Footer">
    <w:name w:val="footer"/>
    <w:basedOn w:val="Normal"/>
    <w:link w:val="FooterChar"/>
    <w:uiPriority w:val="99"/>
    <w:unhideWhenUsed/>
    <w:rsid w:val="000722DC"/>
    <w:pPr>
      <w:tabs>
        <w:tab w:val="center" w:pos="4680"/>
        <w:tab w:val="right" w:pos="9360"/>
      </w:tabs>
    </w:pPr>
  </w:style>
  <w:style w:type="character" w:customStyle="1" w:styleId="FooterChar">
    <w:name w:val="Footer Char"/>
    <w:basedOn w:val="DefaultParagraphFont"/>
    <w:link w:val="Footer"/>
    <w:uiPriority w:val="99"/>
    <w:rsid w:val="000722DC"/>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2DF"/>
    <w:pPr>
      <w:spacing w:line="240" w:lineRule="auto"/>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1D62DF"/>
    <w:pPr>
      <w:ind w:left="720"/>
      <w:contextualSpacing/>
    </w:pPr>
  </w:style>
  <w:style w:type="paragraph" w:styleId="BalloonText">
    <w:name w:val="Balloon Text"/>
    <w:basedOn w:val="Normal"/>
    <w:link w:val="BalloonTextChar"/>
    <w:uiPriority w:val="99"/>
    <w:semiHidden/>
    <w:unhideWhenUsed/>
    <w:rsid w:val="004D17A1"/>
    <w:rPr>
      <w:rFonts w:ascii="Tahoma" w:hAnsi="Tahoma" w:cs="Tahoma"/>
      <w:sz w:val="16"/>
      <w:szCs w:val="16"/>
    </w:rPr>
  </w:style>
  <w:style w:type="character" w:customStyle="1" w:styleId="BalloonTextChar">
    <w:name w:val="Balloon Text Char"/>
    <w:basedOn w:val="DefaultParagraphFont"/>
    <w:link w:val="BalloonText"/>
    <w:uiPriority w:val="99"/>
    <w:semiHidden/>
    <w:rsid w:val="004D17A1"/>
    <w:rPr>
      <w:rFonts w:ascii="Tahoma" w:hAnsi="Tahoma" w:cs="Tahoma"/>
      <w:sz w:val="16"/>
      <w:szCs w:val="16"/>
    </w:rPr>
  </w:style>
  <w:style w:type="paragraph" w:styleId="Header">
    <w:name w:val="header"/>
    <w:basedOn w:val="Normal"/>
    <w:link w:val="HeaderChar"/>
    <w:uiPriority w:val="99"/>
    <w:unhideWhenUsed/>
    <w:rsid w:val="000722DC"/>
    <w:pPr>
      <w:tabs>
        <w:tab w:val="center" w:pos="4680"/>
        <w:tab w:val="right" w:pos="9360"/>
      </w:tabs>
    </w:pPr>
  </w:style>
  <w:style w:type="character" w:customStyle="1" w:styleId="HeaderChar">
    <w:name w:val="Header Char"/>
    <w:basedOn w:val="DefaultParagraphFont"/>
    <w:link w:val="Header"/>
    <w:uiPriority w:val="99"/>
    <w:rsid w:val="000722DC"/>
    <w:rPr>
      <w:rFonts w:asciiTheme="minorHAnsi" w:hAnsiTheme="minorHAnsi" w:cstheme="minorBidi"/>
    </w:rPr>
  </w:style>
  <w:style w:type="paragraph" w:styleId="Footer">
    <w:name w:val="footer"/>
    <w:basedOn w:val="Normal"/>
    <w:link w:val="FooterChar"/>
    <w:uiPriority w:val="99"/>
    <w:unhideWhenUsed/>
    <w:rsid w:val="000722DC"/>
    <w:pPr>
      <w:tabs>
        <w:tab w:val="center" w:pos="4680"/>
        <w:tab w:val="right" w:pos="9360"/>
      </w:tabs>
    </w:pPr>
  </w:style>
  <w:style w:type="character" w:customStyle="1" w:styleId="FooterChar">
    <w:name w:val="Footer Char"/>
    <w:basedOn w:val="DefaultParagraphFont"/>
    <w:link w:val="Footer"/>
    <w:uiPriority w:val="99"/>
    <w:rsid w:val="000722DC"/>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57913">
      <w:bodyDiv w:val="1"/>
      <w:marLeft w:val="0"/>
      <w:marRight w:val="0"/>
      <w:marTop w:val="0"/>
      <w:marBottom w:val="0"/>
      <w:divBdr>
        <w:top w:val="none" w:sz="0" w:space="0" w:color="auto"/>
        <w:left w:val="none" w:sz="0" w:space="0" w:color="auto"/>
        <w:bottom w:val="none" w:sz="0" w:space="0" w:color="auto"/>
        <w:right w:val="none" w:sz="0" w:space="0" w:color="auto"/>
      </w:divBdr>
      <w:divsChild>
        <w:div w:id="1737629095">
          <w:marLeft w:val="0"/>
          <w:marRight w:val="0"/>
          <w:marTop w:val="0"/>
          <w:marBottom w:val="0"/>
          <w:divBdr>
            <w:top w:val="none" w:sz="0" w:space="0" w:color="auto"/>
            <w:left w:val="none" w:sz="0" w:space="0" w:color="auto"/>
            <w:bottom w:val="none" w:sz="0" w:space="0" w:color="auto"/>
            <w:right w:val="none" w:sz="0" w:space="0" w:color="auto"/>
          </w:divBdr>
        </w:div>
        <w:div w:id="380597901">
          <w:marLeft w:val="0"/>
          <w:marRight w:val="0"/>
          <w:marTop w:val="0"/>
          <w:marBottom w:val="0"/>
          <w:divBdr>
            <w:top w:val="none" w:sz="0" w:space="0" w:color="auto"/>
            <w:left w:val="none" w:sz="0" w:space="0" w:color="auto"/>
            <w:bottom w:val="none" w:sz="0" w:space="0" w:color="auto"/>
            <w:right w:val="none" w:sz="0" w:space="0" w:color="auto"/>
          </w:divBdr>
        </w:div>
        <w:div w:id="1004821274">
          <w:marLeft w:val="0"/>
          <w:marRight w:val="0"/>
          <w:marTop w:val="0"/>
          <w:marBottom w:val="0"/>
          <w:divBdr>
            <w:top w:val="none" w:sz="0" w:space="0" w:color="auto"/>
            <w:left w:val="none" w:sz="0" w:space="0" w:color="auto"/>
            <w:bottom w:val="none" w:sz="0" w:space="0" w:color="auto"/>
            <w:right w:val="none" w:sz="0" w:space="0" w:color="auto"/>
          </w:divBdr>
        </w:div>
        <w:div w:id="245724672">
          <w:marLeft w:val="0"/>
          <w:marRight w:val="0"/>
          <w:marTop w:val="0"/>
          <w:marBottom w:val="0"/>
          <w:divBdr>
            <w:top w:val="none" w:sz="0" w:space="0" w:color="auto"/>
            <w:left w:val="none" w:sz="0" w:space="0" w:color="auto"/>
            <w:bottom w:val="none" w:sz="0" w:space="0" w:color="auto"/>
            <w:right w:val="none" w:sz="0" w:space="0" w:color="auto"/>
          </w:divBdr>
        </w:div>
        <w:div w:id="211380625">
          <w:marLeft w:val="0"/>
          <w:marRight w:val="0"/>
          <w:marTop w:val="0"/>
          <w:marBottom w:val="0"/>
          <w:divBdr>
            <w:top w:val="none" w:sz="0" w:space="0" w:color="auto"/>
            <w:left w:val="none" w:sz="0" w:space="0" w:color="auto"/>
            <w:bottom w:val="none" w:sz="0" w:space="0" w:color="auto"/>
            <w:right w:val="none" w:sz="0" w:space="0" w:color="auto"/>
          </w:divBdr>
        </w:div>
        <w:div w:id="159472610">
          <w:marLeft w:val="0"/>
          <w:marRight w:val="0"/>
          <w:marTop w:val="0"/>
          <w:marBottom w:val="0"/>
          <w:divBdr>
            <w:top w:val="none" w:sz="0" w:space="0" w:color="auto"/>
            <w:left w:val="none" w:sz="0" w:space="0" w:color="auto"/>
            <w:bottom w:val="none" w:sz="0" w:space="0" w:color="auto"/>
            <w:right w:val="none" w:sz="0" w:space="0" w:color="auto"/>
          </w:divBdr>
        </w:div>
        <w:div w:id="165292106">
          <w:marLeft w:val="0"/>
          <w:marRight w:val="0"/>
          <w:marTop w:val="0"/>
          <w:marBottom w:val="0"/>
          <w:divBdr>
            <w:top w:val="none" w:sz="0" w:space="0" w:color="auto"/>
            <w:left w:val="none" w:sz="0" w:space="0" w:color="auto"/>
            <w:bottom w:val="none" w:sz="0" w:space="0" w:color="auto"/>
            <w:right w:val="none" w:sz="0" w:space="0" w:color="auto"/>
          </w:divBdr>
        </w:div>
        <w:div w:id="890381296">
          <w:marLeft w:val="0"/>
          <w:marRight w:val="0"/>
          <w:marTop w:val="0"/>
          <w:marBottom w:val="0"/>
          <w:divBdr>
            <w:top w:val="none" w:sz="0" w:space="0" w:color="auto"/>
            <w:left w:val="none" w:sz="0" w:space="0" w:color="auto"/>
            <w:bottom w:val="none" w:sz="0" w:space="0" w:color="auto"/>
            <w:right w:val="none" w:sz="0" w:space="0" w:color="auto"/>
          </w:divBdr>
        </w:div>
        <w:div w:id="998074531">
          <w:marLeft w:val="0"/>
          <w:marRight w:val="0"/>
          <w:marTop w:val="0"/>
          <w:marBottom w:val="0"/>
          <w:divBdr>
            <w:top w:val="none" w:sz="0" w:space="0" w:color="auto"/>
            <w:left w:val="none" w:sz="0" w:space="0" w:color="auto"/>
            <w:bottom w:val="none" w:sz="0" w:space="0" w:color="auto"/>
            <w:right w:val="none" w:sz="0" w:space="0" w:color="auto"/>
          </w:divBdr>
        </w:div>
      </w:divsChild>
    </w:div>
    <w:div w:id="1987391310">
      <w:bodyDiv w:val="1"/>
      <w:marLeft w:val="0"/>
      <w:marRight w:val="0"/>
      <w:marTop w:val="0"/>
      <w:marBottom w:val="0"/>
      <w:divBdr>
        <w:top w:val="none" w:sz="0" w:space="0" w:color="auto"/>
        <w:left w:val="none" w:sz="0" w:space="0" w:color="auto"/>
        <w:bottom w:val="none" w:sz="0" w:space="0" w:color="auto"/>
        <w:right w:val="none" w:sz="0" w:space="0" w:color="auto"/>
      </w:divBdr>
      <w:divsChild>
        <w:div w:id="1376930596">
          <w:marLeft w:val="0"/>
          <w:marRight w:val="0"/>
          <w:marTop w:val="0"/>
          <w:marBottom w:val="0"/>
          <w:divBdr>
            <w:top w:val="none" w:sz="0" w:space="0" w:color="auto"/>
            <w:left w:val="none" w:sz="0" w:space="0" w:color="auto"/>
            <w:bottom w:val="none" w:sz="0" w:space="0" w:color="auto"/>
            <w:right w:val="none" w:sz="0" w:space="0" w:color="auto"/>
          </w:divBdr>
        </w:div>
        <w:div w:id="1248349477">
          <w:marLeft w:val="0"/>
          <w:marRight w:val="0"/>
          <w:marTop w:val="0"/>
          <w:marBottom w:val="0"/>
          <w:divBdr>
            <w:top w:val="none" w:sz="0" w:space="0" w:color="auto"/>
            <w:left w:val="none" w:sz="0" w:space="0" w:color="auto"/>
            <w:bottom w:val="none" w:sz="0" w:space="0" w:color="auto"/>
            <w:right w:val="none" w:sz="0" w:space="0" w:color="auto"/>
          </w:divBdr>
        </w:div>
        <w:div w:id="876357844">
          <w:marLeft w:val="0"/>
          <w:marRight w:val="0"/>
          <w:marTop w:val="0"/>
          <w:marBottom w:val="0"/>
          <w:divBdr>
            <w:top w:val="none" w:sz="0" w:space="0" w:color="auto"/>
            <w:left w:val="none" w:sz="0" w:space="0" w:color="auto"/>
            <w:bottom w:val="none" w:sz="0" w:space="0" w:color="auto"/>
            <w:right w:val="none" w:sz="0" w:space="0" w:color="auto"/>
          </w:divBdr>
        </w:div>
        <w:div w:id="1648709609">
          <w:marLeft w:val="0"/>
          <w:marRight w:val="0"/>
          <w:marTop w:val="0"/>
          <w:marBottom w:val="0"/>
          <w:divBdr>
            <w:top w:val="none" w:sz="0" w:space="0" w:color="auto"/>
            <w:left w:val="none" w:sz="0" w:space="0" w:color="auto"/>
            <w:bottom w:val="none" w:sz="0" w:space="0" w:color="auto"/>
            <w:right w:val="none" w:sz="0" w:space="0" w:color="auto"/>
          </w:divBdr>
        </w:div>
        <w:div w:id="912468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Ely05</b:Tag>
    <b:SourceType>BookSection</b:SourceType>
    <b:Guid>{70702D22-218F-4FA1-A4B3-D722B5E41840}</b:Guid>
    <b:Title>Sepsis with acute organ dysfunction</b:Title>
    <b:Year>2005</b:Year>
    <b:City>New York</b:City>
    <b:Publisher>McGraw-Hill Professional</b:Publisher>
    <b:BookTitle>Principles of Critical Care</b:BookTitle>
    <b:ChapterNumber>46</b:ChapterNumber>
    <b:Edition>3rd</b:Edition>
    <b:Author>
      <b:Editor>
        <b:NameList>
          <b:Person>
            <b:Last>Hall</b:Last>
            <b:First>Jesse</b:First>
          </b:Person>
          <b:Person>
            <b:Last>Schmidt</b:Last>
            <b:First>Gregory</b:First>
          </b:Person>
          <b:Person>
            <b:Last>Wood</b:Last>
            <b:First>Lawrence</b:First>
          </b:Person>
        </b:NameList>
      </b:Editor>
      <b:Author>
        <b:NameList>
          <b:Person>
            <b:Last>Ely</b:Last>
            <b:First>Wesley</b:First>
          </b:Person>
          <b:Person>
            <b:Last>Goyette</b:Last>
            <b:First>Ritchert</b:First>
          </b:Person>
        </b:NameList>
      </b:Author>
    </b:Author>
    <b:RefOrder>1</b:RefOrder>
  </b:Source>
</b:Sources>
</file>

<file path=customXml/itemProps1.xml><?xml version="1.0" encoding="utf-8"?>
<ds:datastoreItem xmlns:ds="http://schemas.openxmlformats.org/officeDocument/2006/customXml" ds:itemID="{DD9A427B-1659-4FD0-AB54-F85B8D525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2018-07-26T07:40:00Z</dcterms:created>
  <dcterms:modified xsi:type="dcterms:W3CDTF">2018-07-26T07:52:00Z</dcterms:modified>
</cp:coreProperties>
</file>